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33F" w:rsidRDefault="00304078" w:rsidP="00DC0A4C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PRILAGOJEN NAČRT OCENJEVANJA ZA ČAS POUKA NA DALJAVO – AKTIV TUJIH JEZIKOV</w:t>
      </w:r>
      <w:r w:rsidR="0018233F">
        <w:rPr>
          <w:rFonts w:eastAsia="Times New Roman" w:cstheme="minorHAnsi"/>
          <w:b/>
          <w:sz w:val="28"/>
          <w:szCs w:val="28"/>
        </w:rPr>
        <w:t xml:space="preserve">  (velja od 26. 11. 2020)</w:t>
      </w:r>
    </w:p>
    <w:p w:rsidR="00DC0A4C" w:rsidRDefault="00DC0A4C" w:rsidP="00DC0A4C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</w:p>
    <w:p w:rsidR="00DC0A4C" w:rsidRDefault="00DC0A4C" w:rsidP="00DC0A4C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</w:p>
    <w:p w:rsidR="00304078" w:rsidRDefault="00304078" w:rsidP="00DC0A4C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Predmeti:  nemški jezik 1, n</w:t>
      </w:r>
      <w:r w:rsidR="00DC0A4C">
        <w:rPr>
          <w:rFonts w:eastAsia="Times New Roman" w:cstheme="minorHAnsi"/>
          <w:b/>
          <w:sz w:val="28"/>
          <w:szCs w:val="28"/>
        </w:rPr>
        <w:t>emški jezik 2, SNEJ</w:t>
      </w:r>
      <w:r>
        <w:rPr>
          <w:rFonts w:eastAsia="Times New Roman" w:cstheme="minorHAnsi"/>
          <w:b/>
          <w:sz w:val="28"/>
          <w:szCs w:val="28"/>
        </w:rPr>
        <w:t xml:space="preserve">, angleški jezik 1, </w:t>
      </w:r>
    </w:p>
    <w:p w:rsidR="00DC0A4C" w:rsidRDefault="00304078" w:rsidP="00DC0A4C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angleški jezik 2, SANJ</w:t>
      </w:r>
    </w:p>
    <w:p w:rsidR="00DC0A4C" w:rsidRDefault="00DC0A4C" w:rsidP="00DC0A4C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</w:p>
    <w:p w:rsidR="00304078" w:rsidRPr="00304078" w:rsidRDefault="00304078" w:rsidP="00DC0A4C">
      <w:pPr>
        <w:spacing w:line="240" w:lineRule="auto"/>
        <w:rPr>
          <w:rFonts w:eastAsia="Calibri" w:cstheme="minorHAnsi"/>
          <w:sz w:val="24"/>
          <w:szCs w:val="24"/>
        </w:rPr>
      </w:pPr>
      <w:r w:rsidRPr="00304078">
        <w:rPr>
          <w:sz w:val="24"/>
          <w:szCs w:val="24"/>
        </w:rPr>
        <w:t>Ves čas izvajanja izobraževalnega procesa bomo učitelji s sprotnim preverjanjem znanja pridobivali povratne informacije o znanju dijakov.</w:t>
      </w:r>
    </w:p>
    <w:p w:rsidR="00DC0A4C" w:rsidRDefault="00DC0A4C" w:rsidP="00DC0A4C">
      <w:pPr>
        <w:spacing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Upoštevamo vse ocene pridobljene pred morebitno uvedbo dela na domu.</w:t>
      </w:r>
      <w:r w:rsidR="00304078">
        <w:rPr>
          <w:rFonts w:eastAsia="Calibri" w:cstheme="minorHAnsi"/>
          <w:sz w:val="24"/>
          <w:szCs w:val="24"/>
        </w:rPr>
        <w:t xml:space="preserve"> </w:t>
      </w:r>
    </w:p>
    <w:p w:rsidR="0018233F" w:rsidRDefault="0018233F" w:rsidP="00DC0A4C">
      <w:pPr>
        <w:spacing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Prilagojeno število ocen, glede na situacijo</w:t>
      </w:r>
      <w:r w:rsidR="00F00E82">
        <w:rPr>
          <w:rFonts w:eastAsia="Calibri" w:cstheme="minorHAnsi"/>
          <w:sz w:val="24"/>
          <w:szCs w:val="24"/>
        </w:rPr>
        <w:t xml:space="preserve"> pouka na daljavo</w:t>
      </w:r>
      <w:r>
        <w:rPr>
          <w:rFonts w:eastAsia="Calibri" w:cstheme="minorHAnsi"/>
          <w:sz w:val="24"/>
          <w:szCs w:val="24"/>
        </w:rPr>
        <w:t xml:space="preserve"> in število ur v predmetniku:</w:t>
      </w:r>
    </w:p>
    <w:p w:rsidR="0018233F" w:rsidRDefault="00F00E82" w:rsidP="0018233F">
      <w:pPr>
        <w:pStyle w:val="Odstavekseznama"/>
        <w:numPr>
          <w:ilvl w:val="0"/>
          <w:numId w:val="2"/>
        </w:numPr>
        <w:spacing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predmeti s številom ur do 36 ur – 1 ocena (ustna/izdelek/</w:t>
      </w:r>
      <w:r w:rsidR="00E9285C">
        <w:rPr>
          <w:rFonts w:eastAsia="Calibri" w:cstheme="minorHAnsi"/>
          <w:sz w:val="24"/>
          <w:szCs w:val="24"/>
        </w:rPr>
        <w:t>predstavitev/</w:t>
      </w:r>
      <w:r>
        <w:rPr>
          <w:rFonts w:eastAsia="Calibri" w:cstheme="minorHAnsi"/>
          <w:sz w:val="24"/>
          <w:szCs w:val="24"/>
        </w:rPr>
        <w:t>v primeru pouka v šoli lahko pisna ocena)</w:t>
      </w:r>
    </w:p>
    <w:p w:rsidR="00F00E82" w:rsidRDefault="00F00E82" w:rsidP="0018233F">
      <w:pPr>
        <w:pStyle w:val="Odstavekseznama"/>
        <w:numPr>
          <w:ilvl w:val="0"/>
          <w:numId w:val="2"/>
        </w:numPr>
        <w:spacing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predmeti s številom ur do 72 ur – 2 oceni (ustna/izdelek/</w:t>
      </w:r>
      <w:r w:rsidR="00E9285C">
        <w:rPr>
          <w:rFonts w:eastAsia="Calibri" w:cstheme="minorHAnsi"/>
          <w:sz w:val="24"/>
          <w:szCs w:val="24"/>
        </w:rPr>
        <w:t>predstavitev/</w:t>
      </w:r>
      <w:r>
        <w:rPr>
          <w:rFonts w:eastAsia="Calibri" w:cstheme="minorHAnsi"/>
          <w:sz w:val="24"/>
          <w:szCs w:val="24"/>
        </w:rPr>
        <w:t>v primeru pouka v šoli tudi pisna ocena)</w:t>
      </w:r>
    </w:p>
    <w:p w:rsidR="00F00E82" w:rsidRDefault="00F00E82" w:rsidP="00F00E82">
      <w:pPr>
        <w:pStyle w:val="Odstavekseznama"/>
        <w:numPr>
          <w:ilvl w:val="0"/>
          <w:numId w:val="2"/>
        </w:numPr>
        <w:spacing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predmeti s številom ur do 140 ur – 3 ocene (ustna/izdelek/</w:t>
      </w:r>
      <w:r w:rsidR="00E9285C">
        <w:rPr>
          <w:rFonts w:eastAsia="Calibri" w:cstheme="minorHAnsi"/>
          <w:sz w:val="24"/>
          <w:szCs w:val="24"/>
        </w:rPr>
        <w:t>predstavitev/</w:t>
      </w:r>
      <w:r>
        <w:rPr>
          <w:rFonts w:eastAsia="Calibri" w:cstheme="minorHAnsi"/>
          <w:sz w:val="24"/>
          <w:szCs w:val="24"/>
        </w:rPr>
        <w:t>v primeru pouka v šoli tudi pisna ocena)</w:t>
      </w:r>
    </w:p>
    <w:p w:rsidR="00F00E82" w:rsidRPr="0018233F" w:rsidRDefault="00F00E82" w:rsidP="00F00E82">
      <w:pPr>
        <w:pStyle w:val="Odstavekseznama"/>
        <w:spacing w:line="240" w:lineRule="auto"/>
        <w:rPr>
          <w:rFonts w:eastAsia="Calibri" w:cstheme="minorHAnsi"/>
          <w:sz w:val="24"/>
          <w:szCs w:val="24"/>
        </w:rPr>
      </w:pPr>
    </w:p>
    <w:p w:rsidR="00DC0A4C" w:rsidRDefault="00DC0A4C" w:rsidP="00DC0A4C">
      <w:pPr>
        <w:spacing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V primerih, kjer bomo izvajali ustno ocenjevanje preko video aplikacij ali preko telefona, bomo ocenjevali po kriterijih ustnega ocenjevanja. </w:t>
      </w:r>
    </w:p>
    <w:p w:rsidR="00DC0A4C" w:rsidRDefault="00DC0A4C" w:rsidP="00DC0A4C">
      <w:pPr>
        <w:spacing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Ocenjevali bomo tudi pisne izdelke, ki nam jih pošiljajo dijaki preko aplikacije</w:t>
      </w:r>
      <w:r>
        <w:rPr>
          <w:rFonts w:eastAsia="Calibri" w:cstheme="minorHAnsi"/>
          <w:i/>
          <w:sz w:val="24"/>
          <w:szCs w:val="24"/>
        </w:rPr>
        <w:t xml:space="preserve"> Komunikacija (do 20. 11. 2020)</w:t>
      </w:r>
      <w:r>
        <w:rPr>
          <w:rFonts w:eastAsia="Calibri" w:cstheme="minorHAnsi"/>
          <w:sz w:val="24"/>
          <w:szCs w:val="24"/>
        </w:rPr>
        <w:t>, oz. prek</w:t>
      </w:r>
      <w:r w:rsidR="0018233F">
        <w:rPr>
          <w:rFonts w:eastAsia="Calibri" w:cstheme="minorHAnsi"/>
          <w:sz w:val="24"/>
          <w:szCs w:val="24"/>
        </w:rPr>
        <w:t xml:space="preserve">o </w:t>
      </w:r>
      <w:r w:rsidR="00594DEF">
        <w:rPr>
          <w:rFonts w:eastAsia="Calibri" w:cstheme="minorHAnsi"/>
          <w:sz w:val="24"/>
          <w:szCs w:val="24"/>
        </w:rPr>
        <w:t xml:space="preserve">spletne učilnice ali </w:t>
      </w:r>
      <w:r w:rsidR="0018233F" w:rsidRPr="0018233F">
        <w:rPr>
          <w:rFonts w:eastAsia="Calibri" w:cstheme="minorHAnsi"/>
          <w:sz w:val="24"/>
          <w:szCs w:val="24"/>
        </w:rPr>
        <w:t xml:space="preserve">elektronske pošte - </w:t>
      </w:r>
      <w:r w:rsidR="0018233F" w:rsidRPr="0018233F">
        <w:rPr>
          <w:sz w:val="24"/>
          <w:szCs w:val="24"/>
        </w:rPr>
        <w:t>naloge, ki predvidevajo krajše esejske odgovore na izvirna vprašanja, ki zahtevajo povezovanje znanja, daljše pisne sestavke,</w:t>
      </w:r>
      <w:r w:rsidR="0018233F">
        <w:rPr>
          <w:sz w:val="24"/>
          <w:szCs w:val="24"/>
        </w:rPr>
        <w:t xml:space="preserve"> avtentične naloge (poročila, seminarske naloge, predstavitve projektnega dela</w:t>
      </w:r>
      <w:r w:rsidR="00F00E82">
        <w:rPr>
          <w:sz w:val="24"/>
          <w:szCs w:val="24"/>
        </w:rPr>
        <w:t>,</w:t>
      </w:r>
      <w:r w:rsidR="0018233F">
        <w:rPr>
          <w:sz w:val="24"/>
          <w:szCs w:val="24"/>
        </w:rPr>
        <w:t xml:space="preserve"> samostojne analize</w:t>
      </w:r>
      <w:r w:rsidR="002F1A0F">
        <w:rPr>
          <w:sz w:val="24"/>
          <w:szCs w:val="24"/>
        </w:rPr>
        <w:t>, dialoge</w:t>
      </w:r>
      <w:r w:rsidR="0018233F">
        <w:rPr>
          <w:sz w:val="24"/>
          <w:szCs w:val="24"/>
        </w:rPr>
        <w:t>…</w:t>
      </w:r>
      <w:r w:rsidR="0018233F" w:rsidRPr="0018233F">
        <w:rPr>
          <w:sz w:val="24"/>
          <w:szCs w:val="24"/>
        </w:rPr>
        <w:t xml:space="preserve">) </w:t>
      </w:r>
    </w:p>
    <w:p w:rsidR="00DC0A4C" w:rsidRDefault="007151D0" w:rsidP="00DC0A4C">
      <w:pPr>
        <w:spacing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Pri oblikovanju ocene  bomo upoštevali (tako pri ustni in pisni oceni ter oceni izdelka) vsebino, </w:t>
      </w:r>
      <w:r w:rsidR="00DC0A4C">
        <w:rPr>
          <w:rFonts w:eastAsia="Calibri" w:cstheme="minorHAnsi"/>
          <w:sz w:val="24"/>
          <w:szCs w:val="24"/>
        </w:rPr>
        <w:t>odzivnost, sod</w:t>
      </w:r>
      <w:r>
        <w:rPr>
          <w:rFonts w:eastAsia="Calibri" w:cstheme="minorHAnsi"/>
          <w:sz w:val="24"/>
          <w:szCs w:val="24"/>
        </w:rPr>
        <w:t>elovanje in prisotnost pri pouku,</w:t>
      </w:r>
      <w:r w:rsidR="00DC0A4C">
        <w:rPr>
          <w:rFonts w:eastAsia="Calibri" w:cstheme="minorHAnsi"/>
          <w:sz w:val="24"/>
          <w:szCs w:val="24"/>
        </w:rPr>
        <w:t xml:space="preserve"> opravljanje domačih</w:t>
      </w:r>
      <w:r>
        <w:rPr>
          <w:rFonts w:eastAsia="Calibri" w:cstheme="minorHAnsi"/>
          <w:sz w:val="24"/>
          <w:szCs w:val="24"/>
        </w:rPr>
        <w:t xml:space="preserve"> nalog in upoštevanje </w:t>
      </w:r>
      <w:bookmarkStart w:id="0" w:name="_GoBack"/>
      <w:bookmarkEnd w:id="0"/>
      <w:r>
        <w:rPr>
          <w:rFonts w:eastAsia="Calibri" w:cstheme="minorHAnsi"/>
          <w:sz w:val="24"/>
          <w:szCs w:val="24"/>
        </w:rPr>
        <w:t>rokov za oddajo</w:t>
      </w:r>
      <w:r w:rsidR="00DC0A4C">
        <w:rPr>
          <w:rFonts w:eastAsia="Calibri" w:cstheme="minorHAnsi"/>
          <w:sz w:val="24"/>
          <w:szCs w:val="24"/>
        </w:rPr>
        <w:t>.</w:t>
      </w:r>
      <w:r w:rsidR="00594DEF">
        <w:rPr>
          <w:rFonts w:eastAsia="Calibri" w:cstheme="minorHAnsi"/>
          <w:sz w:val="24"/>
          <w:szCs w:val="24"/>
        </w:rPr>
        <w:t xml:space="preserve"> </w:t>
      </w:r>
    </w:p>
    <w:p w:rsidR="00DC0A4C" w:rsidRPr="00DC0A4C" w:rsidRDefault="00DC0A4C" w:rsidP="00DC0A4C">
      <w:pPr>
        <w:rPr>
          <w:b/>
          <w:sz w:val="24"/>
          <w:szCs w:val="24"/>
        </w:rPr>
      </w:pPr>
      <w:r w:rsidRPr="00DC0A4C">
        <w:rPr>
          <w:b/>
          <w:sz w:val="24"/>
          <w:szCs w:val="24"/>
        </w:rPr>
        <w:t>Kriteriji za ustno oceno</w:t>
      </w:r>
    </w:p>
    <w:p w:rsidR="00DC0A4C" w:rsidRDefault="00DC0A4C" w:rsidP="00DC0A4C">
      <w:pPr>
        <w:rPr>
          <w:sz w:val="24"/>
          <w:szCs w:val="24"/>
        </w:rPr>
      </w:pPr>
      <w:r w:rsidRPr="00DC0A4C">
        <w:rPr>
          <w:sz w:val="24"/>
          <w:szCs w:val="24"/>
        </w:rPr>
        <w:t>Pri oblikovanju ustne ocene upoštevamo dijakove zmožnosti pri besedišču, po</w:t>
      </w:r>
      <w:r w:rsidR="00304078">
        <w:rPr>
          <w:sz w:val="24"/>
          <w:szCs w:val="24"/>
        </w:rPr>
        <w:t>znavanju</w:t>
      </w:r>
      <w:r w:rsidRPr="00DC0A4C">
        <w:rPr>
          <w:sz w:val="24"/>
          <w:szCs w:val="24"/>
        </w:rPr>
        <w:t xml:space="preserve"> slovnice, tekoči rabi jezika, pravilni intonaciji in izgovorjavi ter sodelovanju pri pogovoru.</w:t>
      </w:r>
      <w:r>
        <w:rPr>
          <w:sz w:val="24"/>
          <w:szCs w:val="24"/>
        </w:rPr>
        <w:t xml:space="preserve"> Na oceno vplivajo tudi zgoraj omenjeni kriteriji</w:t>
      </w:r>
      <w:r w:rsidR="00CE20CC">
        <w:rPr>
          <w:sz w:val="24"/>
          <w:szCs w:val="24"/>
        </w:rPr>
        <w:t xml:space="preserve"> za delo na daljavo/na domu.</w:t>
      </w:r>
    </w:p>
    <w:p w:rsidR="00DC0A4C" w:rsidRDefault="00DC0A4C" w:rsidP="00DC0A4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Ocena neocenjeno</w:t>
      </w:r>
      <w:r w:rsidR="00FF0FA2">
        <w:rPr>
          <w:sz w:val="24"/>
          <w:szCs w:val="24"/>
        </w:rPr>
        <w:t>, oz</w:t>
      </w:r>
      <w:r w:rsidR="00304078">
        <w:rPr>
          <w:sz w:val="24"/>
          <w:szCs w:val="24"/>
        </w:rPr>
        <w:t>.</w:t>
      </w:r>
      <w:r w:rsidR="00FF0FA2">
        <w:rPr>
          <w:sz w:val="24"/>
          <w:szCs w:val="24"/>
        </w:rPr>
        <w:t>, NPS</w:t>
      </w:r>
      <w:r>
        <w:rPr>
          <w:sz w:val="24"/>
          <w:szCs w:val="24"/>
        </w:rPr>
        <w:t xml:space="preserve">: </w:t>
      </w:r>
      <w:r w:rsidR="00CE20CC">
        <w:rPr>
          <w:sz w:val="24"/>
          <w:szCs w:val="24"/>
        </w:rPr>
        <w:t>dijak ni pristopil k ocenjevanju</w:t>
      </w:r>
    </w:p>
    <w:p w:rsidR="00DC0A4C" w:rsidRPr="00DC0A4C" w:rsidRDefault="00DC0A4C" w:rsidP="00DC0A4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Ocena nezadostno: </w:t>
      </w:r>
      <w:r w:rsidR="00CE20CC">
        <w:rPr>
          <w:sz w:val="24"/>
          <w:szCs w:val="24"/>
        </w:rPr>
        <w:t>dijak nima zadostnega besednega zaklada, ne pozna osnovnih slovničnih pravil, ga je skoraj nemogoče razumeti</w:t>
      </w:r>
    </w:p>
    <w:p w:rsidR="00DC0A4C" w:rsidRPr="00DC0A4C" w:rsidRDefault="00DC0A4C" w:rsidP="00DC0A4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C0A4C">
        <w:rPr>
          <w:sz w:val="24"/>
          <w:szCs w:val="24"/>
        </w:rPr>
        <w:t>Ocena zadostno:  dijak ima skromen besedni zaklad, precej slovničnih napak, vendar je sporočilo še možno razumeti</w:t>
      </w:r>
    </w:p>
    <w:p w:rsidR="00DC0A4C" w:rsidRPr="00DC0A4C" w:rsidRDefault="00DC0A4C" w:rsidP="00DC0A4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C0A4C">
        <w:rPr>
          <w:sz w:val="24"/>
          <w:szCs w:val="24"/>
        </w:rPr>
        <w:t>Ocena dobro: dijakovo znanje je povprečno, besedni zaklad bogatejši, čeprav ne uporablja zahtevnejših slovničnih struktur</w:t>
      </w:r>
    </w:p>
    <w:p w:rsidR="00DC0A4C" w:rsidRPr="00DC0A4C" w:rsidRDefault="00DC0A4C" w:rsidP="00DC0A4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C0A4C">
        <w:rPr>
          <w:sz w:val="24"/>
          <w:szCs w:val="24"/>
        </w:rPr>
        <w:lastRenderedPageBreak/>
        <w:t>Ocena prav dobro: dijak samostojno izraža svoje misli, aktivno komunicira, osnovnih napak je malo, slovnične strukture in besedni zaklad so na višjem nivoju. Na zahtevane naloge se hitro odziva.</w:t>
      </w:r>
    </w:p>
    <w:p w:rsidR="00DC0A4C" w:rsidRPr="00DC0A4C" w:rsidRDefault="00DC0A4C" w:rsidP="00DC0A4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C0A4C">
        <w:rPr>
          <w:sz w:val="24"/>
          <w:szCs w:val="24"/>
        </w:rPr>
        <w:t>Ocena odlično: dijak uporablja slovnične strukture in besedišče na visokem nivoju ter tekoče in jasno izraža svoje misli.</w:t>
      </w:r>
    </w:p>
    <w:p w:rsidR="00DC0A4C" w:rsidRDefault="00DC0A4C" w:rsidP="00DC0A4C">
      <w:pPr>
        <w:spacing w:after="0" w:line="240" w:lineRule="auto"/>
        <w:rPr>
          <w:rFonts w:eastAsia="Times New Roman" w:cstheme="minorHAnsi"/>
          <w:b/>
          <w:color w:val="FF0000"/>
          <w:sz w:val="28"/>
          <w:szCs w:val="28"/>
        </w:rPr>
      </w:pPr>
    </w:p>
    <w:p w:rsidR="00DC0A4C" w:rsidRDefault="00DC0A4C" w:rsidP="00DC0A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</w:rPr>
      </w:pPr>
    </w:p>
    <w:p w:rsidR="00DC0A4C" w:rsidRPr="00DC0A4C" w:rsidRDefault="00DC0A4C" w:rsidP="00DC0A4C">
      <w:pPr>
        <w:spacing w:line="240" w:lineRule="auto"/>
        <w:rPr>
          <w:rFonts w:eastAsia="Calibri" w:cstheme="minorHAnsi"/>
          <w:b/>
          <w:sz w:val="24"/>
          <w:szCs w:val="24"/>
        </w:rPr>
      </w:pPr>
      <w:r w:rsidRPr="00DC0A4C">
        <w:rPr>
          <w:rFonts w:eastAsia="Calibri" w:cstheme="minorHAnsi"/>
          <w:b/>
          <w:sz w:val="24"/>
          <w:szCs w:val="24"/>
        </w:rPr>
        <w:t>Kriteriji za ocenjevanje izd</w:t>
      </w:r>
      <w:r w:rsidR="00CE20CC">
        <w:rPr>
          <w:rFonts w:eastAsia="Calibri" w:cstheme="minorHAnsi"/>
          <w:b/>
          <w:sz w:val="24"/>
          <w:szCs w:val="24"/>
        </w:rPr>
        <w:t>elka/pisne naloge – dela na daljavo/na domu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69"/>
        <w:gridCol w:w="1568"/>
        <w:gridCol w:w="1449"/>
        <w:gridCol w:w="1562"/>
        <w:gridCol w:w="1581"/>
        <w:gridCol w:w="1433"/>
      </w:tblGrid>
      <w:tr w:rsidR="002A4187" w:rsidRPr="00DC0A4C" w:rsidTr="00351AE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4C" w:rsidRPr="00DC0A4C" w:rsidRDefault="00DC0A4C" w:rsidP="00351AE7">
            <w:pPr>
              <w:rPr>
                <w:rFonts w:eastAsia="Calibri" w:cstheme="minorHAnsi"/>
                <w:sz w:val="24"/>
                <w:szCs w:val="24"/>
              </w:rPr>
            </w:pPr>
            <w:r w:rsidRPr="00DC0A4C">
              <w:rPr>
                <w:rFonts w:eastAsia="Calibri" w:cstheme="minorHAnsi"/>
                <w:sz w:val="24"/>
                <w:szCs w:val="24"/>
              </w:rPr>
              <w:t>odlično (5)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4C" w:rsidRPr="00DC0A4C" w:rsidRDefault="00DC0A4C" w:rsidP="00351AE7">
            <w:pPr>
              <w:rPr>
                <w:rFonts w:eastAsia="Calibri" w:cstheme="minorHAnsi"/>
                <w:sz w:val="24"/>
                <w:szCs w:val="24"/>
              </w:rPr>
            </w:pPr>
            <w:r w:rsidRPr="00DC0A4C">
              <w:rPr>
                <w:rFonts w:eastAsia="Calibri" w:cstheme="minorHAnsi"/>
                <w:sz w:val="24"/>
                <w:szCs w:val="24"/>
              </w:rPr>
              <w:t>prav dobro (4)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4C" w:rsidRPr="00DC0A4C" w:rsidRDefault="00DC0A4C" w:rsidP="00351AE7">
            <w:pPr>
              <w:rPr>
                <w:rFonts w:eastAsia="Calibri" w:cstheme="minorHAnsi"/>
                <w:sz w:val="24"/>
                <w:szCs w:val="24"/>
              </w:rPr>
            </w:pPr>
            <w:r w:rsidRPr="00DC0A4C">
              <w:rPr>
                <w:rFonts w:eastAsia="Calibri" w:cstheme="minorHAnsi"/>
                <w:sz w:val="24"/>
                <w:szCs w:val="24"/>
              </w:rPr>
              <w:t>dobro (3)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4C" w:rsidRPr="00DC0A4C" w:rsidRDefault="00DC0A4C" w:rsidP="00351AE7">
            <w:pPr>
              <w:rPr>
                <w:rFonts w:eastAsia="Calibri" w:cstheme="minorHAnsi"/>
                <w:sz w:val="24"/>
                <w:szCs w:val="24"/>
              </w:rPr>
            </w:pPr>
            <w:r w:rsidRPr="00DC0A4C">
              <w:rPr>
                <w:rFonts w:eastAsia="Calibri" w:cstheme="minorHAnsi"/>
                <w:sz w:val="24"/>
                <w:szCs w:val="24"/>
              </w:rPr>
              <w:t>zadostno (2)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4C" w:rsidRPr="00DC0A4C" w:rsidRDefault="00DC0A4C" w:rsidP="00351AE7">
            <w:pPr>
              <w:rPr>
                <w:rFonts w:eastAsia="Calibri" w:cstheme="minorHAnsi"/>
                <w:sz w:val="24"/>
                <w:szCs w:val="24"/>
              </w:rPr>
            </w:pPr>
            <w:r w:rsidRPr="00DC0A4C">
              <w:rPr>
                <w:rFonts w:eastAsia="Calibri" w:cstheme="minorHAnsi"/>
                <w:sz w:val="24"/>
                <w:szCs w:val="24"/>
              </w:rPr>
              <w:t>nezadostno (1)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4C" w:rsidRDefault="00E15785" w:rsidP="00351AE7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</w:t>
            </w:r>
            <w:r w:rsidR="00DC0A4C" w:rsidRPr="00DC0A4C">
              <w:rPr>
                <w:rFonts w:eastAsia="Calibri" w:cstheme="minorHAnsi"/>
                <w:sz w:val="24"/>
                <w:szCs w:val="24"/>
              </w:rPr>
              <w:t>eocenjeno</w:t>
            </w:r>
          </w:p>
          <w:p w:rsidR="00FF0FA2" w:rsidRPr="00DC0A4C" w:rsidRDefault="00FF0FA2" w:rsidP="00FF0FA2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(NPS</w:t>
            </w:r>
            <w:r w:rsidR="00E15785">
              <w:rPr>
                <w:rFonts w:eastAsia="Calibri" w:cstheme="minorHAnsi"/>
                <w:sz w:val="24"/>
                <w:szCs w:val="24"/>
              </w:rPr>
              <w:t>/NOC</w:t>
            </w:r>
            <w:r>
              <w:rPr>
                <w:rFonts w:eastAsia="Calibri" w:cstheme="minorHAnsi"/>
                <w:sz w:val="24"/>
                <w:szCs w:val="24"/>
              </w:rPr>
              <w:t>)</w:t>
            </w:r>
          </w:p>
        </w:tc>
      </w:tr>
      <w:tr w:rsidR="002A4187" w:rsidTr="00351AE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4C" w:rsidRDefault="00DC0A4C" w:rsidP="00351AE7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Pisna naloga je natančna, pregledna in  izraža samostojno delo dijaka.</w:t>
            </w:r>
          </w:p>
          <w:p w:rsidR="00DC0A4C" w:rsidRDefault="00DC0A4C" w:rsidP="00351AE7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Besedišče je bogato, sporočilnost je v celoti dosežena.</w:t>
            </w:r>
          </w:p>
          <w:p w:rsidR="00DC0A4C" w:rsidRDefault="00DC0A4C" w:rsidP="00351AE7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Izdelek ima le malo pravopisnih napak.</w:t>
            </w:r>
          </w:p>
          <w:p w:rsidR="00DC0A4C" w:rsidRDefault="00DC0A4C" w:rsidP="00351AE7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Dijak brez večjih napak uporablja tudi zahtevnejše slovnične strukture.</w:t>
            </w:r>
          </w:p>
          <w:p w:rsidR="00DC0A4C" w:rsidRDefault="00DC0A4C" w:rsidP="00351AE7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Izdelek je  oddan v roku.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4C" w:rsidRDefault="00DC0A4C" w:rsidP="00351AE7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Pisna naloga je natančna, pregledna vendar  izraža nekoliko manj samostojno delo dijaka. </w:t>
            </w:r>
          </w:p>
          <w:p w:rsidR="00DC0A4C" w:rsidRDefault="00DC0A4C" w:rsidP="00351AE7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Dijak sledi navodilom naloge.</w:t>
            </w:r>
          </w:p>
          <w:p w:rsidR="00DC0A4C" w:rsidRDefault="00DC0A4C" w:rsidP="00351AE7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Besedišče je manj bogato, sporočilnost je v glavnem   dosežena.</w:t>
            </w:r>
          </w:p>
          <w:p w:rsidR="00DC0A4C" w:rsidRDefault="00DC0A4C" w:rsidP="00351AE7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Izdelek ima  več pravopisnih napak, slovnične strukture so enostavnejše.</w:t>
            </w:r>
          </w:p>
          <w:p w:rsidR="00DC0A4C" w:rsidRDefault="00DC0A4C" w:rsidP="00351AE7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Izdelek je  oddan v roku.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4C" w:rsidRDefault="00DC0A4C" w:rsidP="00351AE7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Pisna naloga je skromna, manj pregledna.</w:t>
            </w:r>
          </w:p>
          <w:p w:rsidR="00DC0A4C" w:rsidRDefault="00DC0A4C" w:rsidP="00351AE7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Dijak skuša slediti navodilom profesorice, vendar je več napak v besedišču in slovničnih strukturah.</w:t>
            </w:r>
          </w:p>
          <w:p w:rsidR="00DC0A4C" w:rsidRDefault="00DC0A4C" w:rsidP="00351AE7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Besedišče je skromno, sporočilnost je  komaj dosežena.</w:t>
            </w:r>
          </w:p>
          <w:p w:rsidR="00DC0A4C" w:rsidRDefault="00DC0A4C" w:rsidP="00351AE7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Izdelek je oddan v roku.</w:t>
            </w:r>
          </w:p>
          <w:p w:rsidR="00DC0A4C" w:rsidRDefault="00DC0A4C" w:rsidP="00351AE7">
            <w:pPr>
              <w:rPr>
                <w:rFonts w:eastAsia="Calibri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4C" w:rsidRDefault="00DC0A4C" w:rsidP="00351AE7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Pri nalogah se pojavlja veliko napak, izdelki so  napisani pomanjkljivo, vendar še razumljivi. </w:t>
            </w:r>
          </w:p>
          <w:p w:rsidR="00DC0A4C" w:rsidRDefault="00DC0A4C" w:rsidP="00351AE7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Določene naloge iz navodil niso rešene ali so nepravilno rešene.</w:t>
            </w:r>
          </w:p>
          <w:p w:rsidR="00DC0A4C" w:rsidRDefault="00DC0A4C" w:rsidP="00351AE7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Veliko napak je v rabi besedišča, dijak komaj obvlada    enostavne slovnične strukture.</w:t>
            </w:r>
          </w:p>
          <w:p w:rsidR="00DC0A4C" w:rsidRDefault="00DC0A4C" w:rsidP="002F1A0F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Izdelki so oddan</w:t>
            </w:r>
            <w:r w:rsidR="002A4187">
              <w:rPr>
                <w:rFonts w:eastAsia="Calibri" w:cstheme="minorHAnsi"/>
              </w:rPr>
              <w:t>i, vendar z zamudo</w:t>
            </w:r>
            <w:r>
              <w:rPr>
                <w:rFonts w:eastAsia="Calibri" w:cstheme="minorHAnsi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4C" w:rsidRDefault="00DC0A4C" w:rsidP="00351AE7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Izdelki ne dosegajo predvidenega namena in  obsega, oz. dijak v svojem delu  ne sledi navodilom naloge.</w:t>
            </w:r>
          </w:p>
          <w:p w:rsidR="00DC0A4C" w:rsidRDefault="00DC0A4C" w:rsidP="00351AE7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Izdelki so pomanjkljivi, z veliko napakami v besedišču in slovničnih strukturah.</w:t>
            </w:r>
          </w:p>
          <w:p w:rsidR="00DC0A4C" w:rsidRDefault="00DC0A4C" w:rsidP="002A4187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Izdelki</w:t>
            </w:r>
            <w:r w:rsidR="00E15785">
              <w:rPr>
                <w:rFonts w:eastAsia="Calibri" w:cstheme="minorHAnsi"/>
              </w:rPr>
              <w:t xml:space="preserve"> niso oddani do določenega roka</w:t>
            </w:r>
            <w:r w:rsidR="002A4187">
              <w:rPr>
                <w:rFonts w:eastAsia="Calibri" w:cstheme="minorHAnsi"/>
              </w:rPr>
              <w:t>,</w:t>
            </w:r>
            <w:r>
              <w:rPr>
                <w:rFonts w:eastAsia="Calibri" w:cstheme="minorHAnsi"/>
              </w:rPr>
              <w:t xml:space="preserve"> </w:t>
            </w:r>
            <w:r w:rsidR="00E15785">
              <w:rPr>
                <w:rFonts w:eastAsia="Calibri" w:cstheme="minorHAnsi"/>
              </w:rPr>
              <w:t xml:space="preserve">oz. </w:t>
            </w:r>
            <w:r w:rsidR="002A4187">
              <w:rPr>
                <w:rFonts w:eastAsia="Calibri" w:cstheme="minorHAnsi"/>
              </w:rPr>
              <w:t xml:space="preserve">so oddani </w:t>
            </w:r>
            <w:r w:rsidR="00E15785">
              <w:rPr>
                <w:rFonts w:eastAsia="Calibri" w:cstheme="minorHAnsi"/>
              </w:rPr>
              <w:t xml:space="preserve">več kot </w:t>
            </w:r>
            <w:r w:rsidR="002A4187">
              <w:rPr>
                <w:rFonts w:eastAsia="Calibri" w:cstheme="minorHAnsi"/>
              </w:rPr>
              <w:t>5</w:t>
            </w:r>
            <w:r w:rsidR="00E15785">
              <w:rPr>
                <w:rFonts w:eastAsia="Calibri" w:cstheme="minorHAnsi"/>
              </w:rPr>
              <w:t xml:space="preserve"> dni po roku</w:t>
            </w:r>
            <w:r w:rsidR="002A4187">
              <w:rPr>
                <w:rFonts w:eastAsia="Calibri" w:cstheme="minorHAnsi"/>
              </w:rPr>
              <w:t xml:space="preserve"> za oddajo izdelka</w:t>
            </w:r>
            <w:r>
              <w:rPr>
                <w:rFonts w:eastAsia="Calibri" w:cstheme="minorHAnsi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4C" w:rsidRDefault="00E15785" w:rsidP="00E15785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Dijak</w:t>
            </w:r>
            <w:r w:rsidR="002A4187">
              <w:rPr>
                <w:rFonts w:eastAsia="Calibri" w:cstheme="minorHAnsi"/>
              </w:rPr>
              <w:t xml:space="preserve"> ne odda izdelka </w:t>
            </w:r>
            <w:r w:rsidR="002F1A0F">
              <w:rPr>
                <w:rFonts w:eastAsia="Calibri" w:cstheme="minorHAnsi"/>
              </w:rPr>
              <w:t xml:space="preserve">ali </w:t>
            </w:r>
            <w:r w:rsidR="00DC0A4C">
              <w:rPr>
                <w:rFonts w:eastAsia="Calibri" w:cstheme="minorHAnsi"/>
              </w:rPr>
              <w:t>odda i</w:t>
            </w:r>
            <w:r>
              <w:rPr>
                <w:rFonts w:eastAsia="Calibri" w:cstheme="minorHAnsi"/>
              </w:rPr>
              <w:t>zdelek ve</w:t>
            </w:r>
            <w:r w:rsidR="002A4187">
              <w:rPr>
                <w:rFonts w:eastAsia="Calibri" w:cstheme="minorHAnsi"/>
              </w:rPr>
              <w:t>č kot pet</w:t>
            </w:r>
            <w:r>
              <w:rPr>
                <w:rFonts w:eastAsia="Calibri" w:cstheme="minorHAnsi"/>
              </w:rPr>
              <w:t xml:space="preserve"> dni po roku </w:t>
            </w:r>
            <w:r w:rsidR="002A4187">
              <w:rPr>
                <w:rFonts w:eastAsia="Calibri" w:cstheme="minorHAnsi"/>
              </w:rPr>
              <w:t xml:space="preserve">za </w:t>
            </w:r>
            <w:r>
              <w:rPr>
                <w:rFonts w:eastAsia="Calibri" w:cstheme="minorHAnsi"/>
              </w:rPr>
              <w:t>oddaj</w:t>
            </w:r>
            <w:r w:rsidR="002A4187">
              <w:rPr>
                <w:rFonts w:eastAsia="Calibri" w:cstheme="minorHAnsi"/>
              </w:rPr>
              <w:t>o izdelka</w:t>
            </w:r>
            <w:r w:rsidR="00DC0A4C">
              <w:rPr>
                <w:rFonts w:eastAsia="Calibri" w:cstheme="minorHAnsi"/>
              </w:rPr>
              <w:t>.</w:t>
            </w:r>
          </w:p>
          <w:p w:rsidR="00594DEF" w:rsidRDefault="002A4187" w:rsidP="00E15785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Dijak n</w:t>
            </w:r>
            <w:r w:rsidR="00E15785">
              <w:rPr>
                <w:rFonts w:eastAsia="Calibri" w:cstheme="minorHAnsi"/>
              </w:rPr>
              <w:t>i</w:t>
            </w:r>
            <w:r>
              <w:rPr>
                <w:rFonts w:eastAsia="Calibri" w:cstheme="minorHAnsi"/>
              </w:rPr>
              <w:t>ma vsaj</w:t>
            </w:r>
            <w:r w:rsidR="00E15785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5</w:t>
            </w:r>
            <w:r w:rsidR="00E15785">
              <w:rPr>
                <w:rFonts w:eastAsia="Calibri" w:cstheme="minorHAnsi"/>
              </w:rPr>
              <w:t>0 % prisotnosti pri pouku</w:t>
            </w:r>
            <w:r>
              <w:rPr>
                <w:rFonts w:eastAsia="Calibri" w:cstheme="minorHAnsi"/>
              </w:rPr>
              <w:t xml:space="preserve"> na daljavo</w:t>
            </w:r>
            <w:r w:rsidR="00E15785">
              <w:rPr>
                <w:rFonts w:eastAsia="Calibri" w:cstheme="minorHAnsi"/>
              </w:rPr>
              <w:t>.</w:t>
            </w:r>
          </w:p>
        </w:tc>
      </w:tr>
    </w:tbl>
    <w:p w:rsidR="00F00E82" w:rsidRDefault="00F00E82" w:rsidP="00DC0A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color w:val="FF0000"/>
          <w:sz w:val="28"/>
          <w:szCs w:val="28"/>
        </w:rPr>
      </w:pPr>
    </w:p>
    <w:p w:rsidR="00DC0A4C" w:rsidRPr="00CB05EC" w:rsidRDefault="00DC0A4C" w:rsidP="00DC0A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</w:rPr>
      </w:pPr>
      <w:r w:rsidRPr="00CB05EC">
        <w:rPr>
          <w:rFonts w:eastAsia="Times New Roman" w:cstheme="minorHAnsi"/>
          <w:b/>
          <w:sz w:val="24"/>
          <w:szCs w:val="24"/>
        </w:rPr>
        <w:t xml:space="preserve">Popravljanje negativnih ocen </w:t>
      </w:r>
      <w:r w:rsidR="00FF0FA2" w:rsidRPr="00CB05EC">
        <w:rPr>
          <w:rFonts w:eastAsia="Times New Roman" w:cstheme="minorHAnsi"/>
          <w:b/>
          <w:sz w:val="24"/>
          <w:szCs w:val="24"/>
        </w:rPr>
        <w:t>in NOC/NPS</w:t>
      </w:r>
    </w:p>
    <w:p w:rsidR="00DC0A4C" w:rsidRPr="00CB05EC" w:rsidRDefault="00DC0A4C" w:rsidP="00DC0A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</w:rPr>
      </w:pPr>
    </w:p>
    <w:p w:rsidR="00DC0A4C" w:rsidRPr="00CB05EC" w:rsidRDefault="00DC0A4C" w:rsidP="00DC0A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CB05EC">
        <w:rPr>
          <w:rFonts w:eastAsia="Times New Roman" w:cstheme="minorHAnsi"/>
          <w:sz w:val="24"/>
          <w:szCs w:val="24"/>
        </w:rPr>
        <w:t>Negativne ocene redovalnega obdobja bodo dijaki lahko popravljali preko spletnih video konferenc, preko telefona</w:t>
      </w:r>
      <w:r w:rsidR="00F00E82" w:rsidRPr="00CB05EC">
        <w:rPr>
          <w:rFonts w:eastAsia="Times New Roman" w:cstheme="minorHAnsi"/>
          <w:sz w:val="24"/>
          <w:szCs w:val="24"/>
        </w:rPr>
        <w:t xml:space="preserve"> - vse po dogovoru s profesorico</w:t>
      </w:r>
      <w:r w:rsidRPr="00CB05EC">
        <w:rPr>
          <w:rFonts w:eastAsia="Times New Roman" w:cstheme="minorHAnsi"/>
          <w:sz w:val="24"/>
          <w:szCs w:val="24"/>
        </w:rPr>
        <w:t xml:space="preserve">; oziroma </w:t>
      </w:r>
      <w:r w:rsidRPr="00CB05EC">
        <w:rPr>
          <w:rFonts w:cstheme="minorHAnsi"/>
          <w:sz w:val="24"/>
          <w:szCs w:val="24"/>
        </w:rPr>
        <w:t>v primeru vrnitve v šolo, tudi v šoli.</w:t>
      </w:r>
    </w:p>
    <w:p w:rsidR="00DC0A4C" w:rsidRPr="00CB05EC" w:rsidRDefault="00DC0A4C" w:rsidP="00DC0A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CB05EC">
        <w:rPr>
          <w:rFonts w:eastAsia="Times New Roman" w:cstheme="minorHAnsi"/>
          <w:sz w:val="24"/>
          <w:szCs w:val="24"/>
        </w:rPr>
        <w:lastRenderedPageBreak/>
        <w:t xml:space="preserve">Popravljanje ocen poteka v skladu s Pravilnikom o ocenjevanju znanja v srednjih šolah. </w:t>
      </w:r>
    </w:p>
    <w:p w:rsidR="00DC0A4C" w:rsidRPr="00CB05EC" w:rsidRDefault="00DC0A4C" w:rsidP="00DC0A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CB05EC">
        <w:rPr>
          <w:rFonts w:eastAsia="Times New Roman" w:cstheme="minorHAnsi"/>
          <w:sz w:val="24"/>
          <w:szCs w:val="24"/>
        </w:rPr>
        <w:t xml:space="preserve">Če se dijak brez opravičila ne odzove na pozive profesorice, ocena ni popravljena. </w:t>
      </w:r>
    </w:p>
    <w:p w:rsidR="00110C75" w:rsidRDefault="00110C75"/>
    <w:sectPr w:rsidR="00110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43603"/>
    <w:multiLevelType w:val="hybridMultilevel"/>
    <w:tmpl w:val="5B46EAB0"/>
    <w:lvl w:ilvl="0" w:tplc="AC0849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46822"/>
    <w:multiLevelType w:val="multilevel"/>
    <w:tmpl w:val="6374D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4C"/>
    <w:rsid w:val="00110C75"/>
    <w:rsid w:val="0018233F"/>
    <w:rsid w:val="002A4187"/>
    <w:rsid w:val="002F1A0F"/>
    <w:rsid w:val="00304078"/>
    <w:rsid w:val="00594DEF"/>
    <w:rsid w:val="007151D0"/>
    <w:rsid w:val="00CB05EC"/>
    <w:rsid w:val="00CE20CC"/>
    <w:rsid w:val="00DC0A4C"/>
    <w:rsid w:val="00E12882"/>
    <w:rsid w:val="00E15785"/>
    <w:rsid w:val="00E9285C"/>
    <w:rsid w:val="00F00E82"/>
    <w:rsid w:val="00FF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24626"/>
  <w15:chartTrackingRefBased/>
  <w15:docId w15:val="{C6588414-CCF7-47DE-9CA7-8A9EBEE2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0A4C"/>
    <w:pPr>
      <w:spacing w:after="200"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C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82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2021-01-06T18:30:00Z</dcterms:created>
  <dcterms:modified xsi:type="dcterms:W3CDTF">2021-01-06T18:30:00Z</dcterms:modified>
</cp:coreProperties>
</file>