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02DBA" w14:textId="77777777" w:rsidR="00B42D64" w:rsidRPr="00B42D64" w:rsidRDefault="00B42D64">
      <w:pPr>
        <w:rPr>
          <w:rFonts w:ascii="Times New Roman" w:hAnsi="Times New Roman" w:cs="Times New Roman"/>
          <w:sz w:val="36"/>
          <w:szCs w:val="36"/>
        </w:rPr>
      </w:pPr>
      <w:r w:rsidRPr="00B42D64">
        <w:rPr>
          <w:rFonts w:ascii="Times New Roman" w:hAnsi="Times New Roman" w:cs="Times New Roman"/>
          <w:sz w:val="36"/>
          <w:szCs w:val="36"/>
          <w:highlight w:val="yellow"/>
        </w:rPr>
        <w:t>Ustava Republike Slovenije</w:t>
      </w:r>
      <w:r w:rsidRPr="00B42D64">
        <w:rPr>
          <w:rFonts w:ascii="Times New Roman" w:hAnsi="Times New Roman" w:cs="Times New Roman"/>
          <w:sz w:val="36"/>
          <w:szCs w:val="36"/>
        </w:rPr>
        <w:t xml:space="preserve"> </w:t>
      </w:r>
    </w:p>
    <w:p w14:paraId="007BBD94" w14:textId="50570A2B" w:rsidR="00910836"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Zdaj ko smo spoznali splošne opredelitve ustav, njihovo vlogo in raznolike oblike, se lahko vprašamo, kako je s slovensko ustavo.</w:t>
      </w:r>
    </w:p>
    <w:p w14:paraId="76E1DC46" w14:textId="77777777"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 xml:space="preserve">Tako kot drugod je tudi pri nas ustava izhodiščni in temeljni pravnik akt. Zakaj pa mu lahko rečemo, da je temeljni in izhodiščni dokument? </w:t>
      </w:r>
    </w:p>
    <w:p w14:paraId="279EB8D0" w14:textId="77777777"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 xml:space="preserve">Tako mu pravimo zato, ker določa pravni red v Republiki Sloveniji in hkrati tudi ureja družbene zadeve. </w:t>
      </w:r>
    </w:p>
    <w:p w14:paraId="1251C0FC" w14:textId="77777777"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 xml:space="preserve">Slovenska ustava velja za moderno ustavo, saj se osredotoča na klasično vsebino (kodificiranih) ustav, in sicer na organizacijo oblasti in pravice državljanov. </w:t>
      </w:r>
    </w:p>
    <w:p w14:paraId="76FF92B8" w14:textId="77777777"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 xml:space="preserve">Konkretno Ustava Republike Slovenije določa ureditev v desetih poglavjih (Splošne določbe, Človekove pravice in temeljne svoboščine, Gospodarska in socialna razmerja, Državna ureditev, Samouprava, Javne finance, Ustavnost in zakonitost, Ustavno sodišče, Postopek za spremembo ustave, Prehodne in končne določbe). </w:t>
      </w:r>
    </w:p>
    <w:p w14:paraId="5A7CC309" w14:textId="65653718"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 xml:space="preserve">Sicer ima Ustava tudi Preambulo. To je pravzaprav uvod v ustavo, vendar je obenem treba jasno poudariti, da ni del ustavnega besedila v ožjem pomenu besede, saj pravno ni obvezujoča. </w:t>
      </w:r>
    </w:p>
    <w:p w14:paraId="362DE60B" w14:textId="7F531100"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Ta uvod je sorazmerno kratek, v njem pa je naveden (družbenopolitični) kontekst, v katerem je bila Ustava sprejeta:</w:t>
      </w:r>
    </w:p>
    <w:p w14:paraId="0ED6C190" w14:textId="77777777"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 xml:space="preserve">»Izhajajoč iz Temeljne ustavne listine o samostojnosti in neodvisnosti Republike Slovenije, ter temeljnih človekovih pravic in svoboščin, temeljne in trajne pravice slovenskega naroda do samoodločbe, in iz zgodovinskega dejstva, da smo Slovenci v večstoletnem boju za narodno osvoboditev izoblikovali svojo narodno samobitnost in uveljavili svojo državnost, sprejema Skupščina Republike Slovenije Ustavo Republike Slovenije«. </w:t>
      </w:r>
    </w:p>
    <w:p w14:paraId="3DAE1D4A" w14:textId="77777777"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 xml:space="preserve">Na začetku Preambule se pojavi ime dokumenta, in sicer »Temeljna ustavna listina o samostojnosti in neodvisnosti Republike Slovenije«. </w:t>
      </w:r>
    </w:p>
    <w:p w14:paraId="1D5ED6F5" w14:textId="77777777"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 xml:space="preserve">Marsikdo bi se vprašal, kaj to je. Gre za temeljni dokument slovenske osamosvojitve, ki ga je takratna skupščina sprejela približno pol leta po plebiscitu, in sicer 25. junija 1991. </w:t>
      </w:r>
    </w:p>
    <w:p w14:paraId="1292C235" w14:textId="77777777"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 xml:space="preserve">Pomemben je, ker je z njim Slovenija razglasila neodvisnost in prevzela pristojnosti Socialistične federativne republike Jugoslavije na ozemlju Slovenije, priznala obstoječe meje Socialistične republike Slovenije kot državne meje, zagotovila varstvo človekovih pravic vsem državljanom, pripadnikom manjšin pa tudi posebno varstvo, kot sledi iz meddržavnih pogodb. </w:t>
      </w:r>
    </w:p>
    <w:p w14:paraId="302C89D2" w14:textId="77777777"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lastRenderedPageBreak/>
        <w:t xml:space="preserve">Pomembno pa je vedeti, da je »Temeljna ustavna listina o samostojnosti in neodvisnosti Republike Slovenije« del slovenske ustave, saj se ustava sklicuje neposredno nanjo kot na temeljno podlago. </w:t>
      </w:r>
    </w:p>
    <w:p w14:paraId="30C019F2" w14:textId="23312A32" w:rsidR="00B42D64" w:rsidRPr="00B42D64" w:rsidRDefault="00B42D64">
      <w:pPr>
        <w:rPr>
          <w:rFonts w:ascii="Times New Roman" w:hAnsi="Times New Roman" w:cs="Times New Roman"/>
          <w:sz w:val="28"/>
          <w:szCs w:val="28"/>
        </w:rPr>
      </w:pPr>
      <w:r w:rsidRPr="00B42D64">
        <w:rPr>
          <w:rFonts w:ascii="Times New Roman" w:hAnsi="Times New Roman" w:cs="Times New Roman"/>
          <w:sz w:val="28"/>
          <w:szCs w:val="28"/>
        </w:rPr>
        <w:t>Kot del ustave jo je potrdilo tudi Ustavno sodišče Republike Slovenije, ki je najvišji organ sodne oblasti za varstvo človekovih pravic in temeljnih svoboščin ter varuh ustavnosti in zakonitosti.</w:t>
      </w:r>
    </w:p>
    <w:sectPr w:rsidR="00B42D64" w:rsidRPr="00B42D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64"/>
    <w:rsid w:val="00910836"/>
    <w:rsid w:val="00B42D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A1B0"/>
  <w15:chartTrackingRefBased/>
  <w15:docId w15:val="{F3313BEB-6F77-4825-9C78-D7305E3C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2025-05-14T09:07:00Z</dcterms:created>
  <dcterms:modified xsi:type="dcterms:W3CDTF">2025-05-14T09:10:00Z</dcterms:modified>
</cp:coreProperties>
</file>